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16" w:rsidRPr="007E4000" w:rsidRDefault="00FF2EE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Policy </w:t>
      </w:r>
      <w:r w:rsidR="000928BB">
        <w:rPr>
          <w:rFonts w:ascii="Verdana" w:hAnsi="Verdana"/>
          <w:b/>
          <w:sz w:val="28"/>
          <w:szCs w:val="28"/>
        </w:rPr>
        <w:t>KCLC 4</w:t>
      </w:r>
      <w:r>
        <w:rPr>
          <w:rFonts w:ascii="Verdana" w:hAnsi="Verdana"/>
          <w:b/>
          <w:sz w:val="28"/>
          <w:szCs w:val="28"/>
        </w:rPr>
        <w:t xml:space="preserve"> </w:t>
      </w:r>
      <w:r w:rsidR="00B454A4">
        <w:rPr>
          <w:rFonts w:ascii="Verdana" w:hAnsi="Verdana"/>
          <w:b/>
          <w:sz w:val="28"/>
          <w:szCs w:val="28"/>
        </w:rPr>
        <w:t>Client Confidentiality</w:t>
      </w:r>
      <w:r w:rsidR="0030729D">
        <w:rPr>
          <w:rFonts w:ascii="Verdana" w:hAnsi="Verdana"/>
          <w:b/>
          <w:sz w:val="28"/>
          <w:szCs w:val="28"/>
        </w:rPr>
        <w:t xml:space="preserve"> V7</w:t>
      </w:r>
    </w:p>
    <w:p w:rsidR="00326F75" w:rsidRDefault="00326F75">
      <w:pPr>
        <w:rPr>
          <w:rFonts w:ascii="Verdana" w:hAnsi="Verdana"/>
          <w:b/>
        </w:rPr>
      </w:pPr>
    </w:p>
    <w:p w:rsidR="00132CBD" w:rsidRDefault="003145CE" w:rsidP="00132CBD">
      <w:pPr>
        <w:rPr>
          <w:rFonts w:ascii="Verdana" w:hAnsi="Verdana"/>
        </w:rPr>
      </w:pPr>
      <w:r w:rsidRPr="00FF1763">
        <w:rPr>
          <w:rFonts w:ascii="Verdana" w:hAnsi="Verdana"/>
          <w:b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6722240" wp14:editId="7398E2B0">
            <wp:simplePos x="0" y="0"/>
            <wp:positionH relativeFrom="column">
              <wp:posOffset>1533525</wp:posOffset>
            </wp:positionH>
            <wp:positionV relativeFrom="paragraph">
              <wp:posOffset>179705</wp:posOffset>
            </wp:positionV>
            <wp:extent cx="704850" cy="391795"/>
            <wp:effectExtent l="0" t="0" r="0" b="8255"/>
            <wp:wrapTight wrapText="bothSides">
              <wp:wrapPolygon edited="0">
                <wp:start x="0" y="0"/>
                <wp:lineTo x="0" y="21005"/>
                <wp:lineTo x="21016" y="21005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CBD">
        <w:rPr>
          <w:rFonts w:ascii="Verdana" w:hAnsi="Verdana"/>
          <w:b/>
        </w:rPr>
        <w:t xml:space="preserve">Date of </w:t>
      </w:r>
      <w:r w:rsidR="00067E59">
        <w:rPr>
          <w:rFonts w:ascii="Verdana" w:hAnsi="Verdana"/>
          <w:b/>
        </w:rPr>
        <w:t>CEO</w:t>
      </w:r>
      <w:r w:rsidR="00132CBD">
        <w:rPr>
          <w:rFonts w:ascii="Verdana" w:hAnsi="Verdana"/>
          <w:b/>
        </w:rPr>
        <w:t xml:space="preserve"> Endorsement</w:t>
      </w:r>
      <w:proofErr w:type="gramStart"/>
      <w:r w:rsidR="00132CBD">
        <w:rPr>
          <w:rFonts w:ascii="Verdana" w:hAnsi="Verdana"/>
        </w:rPr>
        <w:t>:25</w:t>
      </w:r>
      <w:r w:rsidR="00132CBD">
        <w:rPr>
          <w:rFonts w:ascii="Verdana" w:hAnsi="Verdana"/>
          <w:vertAlign w:val="superscript"/>
        </w:rPr>
        <w:t>th</w:t>
      </w:r>
      <w:proofErr w:type="gramEnd"/>
      <w:r w:rsidR="006264F8">
        <w:rPr>
          <w:rFonts w:ascii="Verdana" w:hAnsi="Verdana"/>
        </w:rPr>
        <w:t xml:space="preserve"> September 2018</w:t>
      </w:r>
    </w:p>
    <w:p w:rsidR="00132CBD" w:rsidRDefault="00132CBD" w:rsidP="00132CB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Signature of </w:t>
      </w:r>
      <w:r w:rsidR="00067E59">
        <w:rPr>
          <w:rFonts w:ascii="Verdana" w:hAnsi="Verdana"/>
          <w:b/>
        </w:rPr>
        <w:t>CEO</w:t>
      </w:r>
      <w:r>
        <w:rPr>
          <w:rFonts w:ascii="Verdana" w:hAnsi="Verdana"/>
          <w:b/>
        </w:rPr>
        <w:t>:</w:t>
      </w:r>
      <w:r>
        <w:rPr>
          <w:noProof/>
          <w:lang w:val="en-AU" w:eastAsia="en-AU"/>
        </w:rPr>
        <w:t xml:space="preserve"> </w:t>
      </w:r>
    </w:p>
    <w:p w:rsidR="00132CBD" w:rsidRDefault="00132CBD" w:rsidP="00132CB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Responsible Person: </w:t>
      </w:r>
      <w:r w:rsidR="00067E59">
        <w:rPr>
          <w:rFonts w:ascii="Verdana" w:hAnsi="Verdana"/>
        </w:rPr>
        <w:t>Program</w:t>
      </w:r>
      <w:r>
        <w:rPr>
          <w:rFonts w:ascii="Verdana" w:hAnsi="Verdana"/>
        </w:rPr>
        <w:t xml:space="preserve"> Co-</w:t>
      </w:r>
      <w:proofErr w:type="spellStart"/>
      <w:r>
        <w:rPr>
          <w:rFonts w:ascii="Verdana" w:hAnsi="Verdana"/>
        </w:rPr>
        <w:t>Ordinator</w:t>
      </w:r>
      <w:r w:rsidR="00067E59">
        <w:rPr>
          <w:rFonts w:ascii="Verdana" w:hAnsi="Verdana"/>
        </w:rPr>
        <w:t>s</w:t>
      </w:r>
      <w:proofErr w:type="spellEnd"/>
      <w:r w:rsidR="00067E59">
        <w:rPr>
          <w:rFonts w:ascii="Verdana" w:hAnsi="Verdana"/>
        </w:rPr>
        <w:t xml:space="preserve"> (IFS, CC, NH)</w:t>
      </w:r>
    </w:p>
    <w:p w:rsidR="00132CBD" w:rsidRDefault="00132CBD" w:rsidP="00132CBD">
      <w:pPr>
        <w:rPr>
          <w:rFonts w:ascii="Verdana" w:hAnsi="Verdana"/>
        </w:rPr>
      </w:pPr>
      <w:r>
        <w:rPr>
          <w:rFonts w:ascii="Verdana" w:hAnsi="Verdana"/>
          <w:b/>
        </w:rPr>
        <w:t>Last Review Date</w:t>
      </w:r>
      <w:r>
        <w:rPr>
          <w:rFonts w:ascii="Verdana" w:hAnsi="Verdana"/>
        </w:rPr>
        <w:t>: 10</w:t>
      </w:r>
      <w:r>
        <w:rPr>
          <w:rFonts w:ascii="Verdana" w:hAnsi="Verdana"/>
          <w:vertAlign w:val="superscript"/>
        </w:rPr>
        <w:t>th</w:t>
      </w:r>
      <w:r w:rsidR="0030729D">
        <w:rPr>
          <w:rFonts w:ascii="Verdana" w:hAnsi="Verdana"/>
        </w:rPr>
        <w:t xml:space="preserve"> August, 2018</w:t>
      </w:r>
    </w:p>
    <w:p w:rsidR="00132CBD" w:rsidRDefault="00132CBD" w:rsidP="00132CBD">
      <w:pPr>
        <w:rPr>
          <w:rFonts w:ascii="Verdana" w:hAnsi="Verdana"/>
          <w:b/>
        </w:rPr>
      </w:pPr>
      <w:r>
        <w:rPr>
          <w:rFonts w:ascii="Verdana" w:hAnsi="Verdana"/>
          <w:b/>
        </w:rPr>
        <w:t>Next Review Date</w:t>
      </w:r>
      <w:r>
        <w:rPr>
          <w:rFonts w:ascii="Verdana" w:hAnsi="Verdana"/>
        </w:rPr>
        <w:t>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10</w:t>
      </w:r>
      <w:r>
        <w:rPr>
          <w:rFonts w:ascii="Verdana" w:hAnsi="Verdana"/>
          <w:vertAlign w:val="superscript"/>
        </w:rPr>
        <w:t>th</w:t>
      </w:r>
      <w:r w:rsidR="0030729D">
        <w:rPr>
          <w:rFonts w:ascii="Verdana" w:hAnsi="Verdana"/>
        </w:rPr>
        <w:t xml:space="preserve"> August, 2019</w:t>
      </w:r>
    </w:p>
    <w:p w:rsidR="00326F75" w:rsidRPr="007E4000" w:rsidRDefault="00326F75" w:rsidP="00326F75">
      <w:pPr>
        <w:rPr>
          <w:rFonts w:ascii="Verdana" w:hAnsi="Verdana"/>
        </w:rPr>
      </w:pPr>
      <w:r w:rsidRPr="007E4000">
        <w:rPr>
          <w:rFonts w:ascii="Verdana" w:hAnsi="Verdana"/>
          <w:b/>
        </w:rPr>
        <w:t>Reference Documents</w:t>
      </w:r>
      <w:r w:rsidRPr="007E4000">
        <w:rPr>
          <w:rFonts w:ascii="Verdana" w:hAnsi="Verdana"/>
        </w:rPr>
        <w:t>:</w:t>
      </w:r>
    </w:p>
    <w:p w:rsidR="00401216" w:rsidRDefault="00132CBD" w:rsidP="00B86971">
      <w:pPr>
        <w:pBdr>
          <w:bottom w:val="single" w:sz="12" w:space="1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Privacy Act</w:t>
      </w:r>
    </w:p>
    <w:p w:rsidR="004C0222" w:rsidRDefault="0030729D" w:rsidP="00B86971">
      <w:pPr>
        <w:pBdr>
          <w:bottom w:val="single" w:sz="12" w:space="1" w:color="auto"/>
        </w:pBdr>
        <w:spacing w:after="0"/>
        <w:rPr>
          <w:rFonts w:ascii="Verdana" w:hAnsi="Verdana"/>
        </w:rPr>
      </w:pPr>
      <w:r w:rsidRPr="0030729D">
        <w:rPr>
          <w:rFonts w:ascii="Verdana" w:hAnsi="Verdana"/>
        </w:rPr>
        <w:t>Family Violence Protection (Information Sharing) Regulations 2018</w:t>
      </w:r>
    </w:p>
    <w:p w:rsidR="0030729D" w:rsidRDefault="0030729D" w:rsidP="00B86971">
      <w:pPr>
        <w:pBdr>
          <w:bottom w:val="single" w:sz="12" w:space="1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Family Violence Protection Act 2008</w:t>
      </w:r>
    </w:p>
    <w:p w:rsidR="006264F8" w:rsidRDefault="006264F8" w:rsidP="00B86971">
      <w:pPr>
        <w:pBdr>
          <w:bottom w:val="single" w:sz="12" w:space="1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Child Protection </w:t>
      </w:r>
      <w:proofErr w:type="spellStart"/>
      <w:r>
        <w:rPr>
          <w:rFonts w:ascii="Verdana" w:hAnsi="Verdana"/>
        </w:rPr>
        <w:t>Legistlation</w:t>
      </w:r>
      <w:proofErr w:type="spellEnd"/>
    </w:p>
    <w:p w:rsidR="006264F8" w:rsidRDefault="006264F8" w:rsidP="00B86971">
      <w:pPr>
        <w:pBdr>
          <w:bottom w:val="single" w:sz="12" w:space="1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Victorian Privacy Legislation</w:t>
      </w:r>
    </w:p>
    <w:p w:rsidR="006264F8" w:rsidRDefault="006264F8" w:rsidP="00B86971">
      <w:pPr>
        <w:pBdr>
          <w:bottom w:val="single" w:sz="12" w:space="1" w:color="auto"/>
        </w:pBdr>
        <w:spacing w:after="0"/>
        <w:rPr>
          <w:rFonts w:ascii="Verdana" w:hAnsi="Verdana"/>
        </w:rPr>
      </w:pPr>
      <w:r w:rsidRPr="006264F8">
        <w:rPr>
          <w:rFonts w:ascii="Verdana" w:hAnsi="Verdana"/>
        </w:rPr>
        <w:t>Privacy and Data Protection Act 2014</w:t>
      </w:r>
    </w:p>
    <w:p w:rsidR="006264F8" w:rsidRDefault="006264F8" w:rsidP="00B86971">
      <w:pPr>
        <w:pBdr>
          <w:bottom w:val="single" w:sz="12" w:space="1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Freedom of Information</w:t>
      </w:r>
    </w:p>
    <w:p w:rsidR="006264F8" w:rsidRDefault="006264F8" w:rsidP="00B86971">
      <w:pPr>
        <w:pBdr>
          <w:bottom w:val="single" w:sz="12" w:space="1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Professional Standards</w:t>
      </w:r>
    </w:p>
    <w:p w:rsidR="006264F8" w:rsidRDefault="006264F8">
      <w:pPr>
        <w:pBdr>
          <w:bottom w:val="single" w:sz="12" w:space="1" w:color="auto"/>
        </w:pBdr>
        <w:rPr>
          <w:rFonts w:ascii="Verdana" w:hAnsi="Verdana"/>
        </w:rPr>
      </w:pPr>
    </w:p>
    <w:p w:rsidR="00132CBD" w:rsidRPr="007E4000" w:rsidRDefault="00132CBD">
      <w:pPr>
        <w:pBdr>
          <w:bottom w:val="single" w:sz="12" w:space="1" w:color="auto"/>
        </w:pBdr>
        <w:rPr>
          <w:rFonts w:ascii="Verdana" w:hAnsi="Verdana"/>
        </w:rPr>
      </w:pPr>
    </w:p>
    <w:p w:rsidR="00401216" w:rsidRPr="007E4000" w:rsidRDefault="00401216">
      <w:pPr>
        <w:rPr>
          <w:rFonts w:ascii="Verdana" w:hAnsi="Verdana"/>
          <w:b/>
          <w:i/>
        </w:rPr>
      </w:pPr>
      <w:r w:rsidRPr="007E4000">
        <w:rPr>
          <w:rFonts w:ascii="Verdana" w:hAnsi="Verdana"/>
          <w:b/>
          <w:i/>
        </w:rPr>
        <w:t>Policy Statement</w:t>
      </w:r>
    </w:p>
    <w:p w:rsidR="00D17062" w:rsidRPr="002D67C6" w:rsidRDefault="00D17062" w:rsidP="00663D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lang w:val="en-AU"/>
        </w:rPr>
      </w:pPr>
      <w:r w:rsidRPr="002D67C6">
        <w:rPr>
          <w:rFonts w:ascii="Verdana" w:hAnsi="Verdana" w:cs="Tahoma"/>
          <w:lang w:val="en-AU"/>
        </w:rPr>
        <w:t>Consumers and carers right to privacy and confidentiality is recognised, respected and protected in</w:t>
      </w:r>
      <w:r w:rsidR="002D67C6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all aspects of</w:t>
      </w:r>
      <w:r w:rsidR="002D67C6">
        <w:rPr>
          <w:rFonts w:ascii="Verdana" w:hAnsi="Verdana" w:cs="Tahoma"/>
          <w:lang w:val="en-AU"/>
        </w:rPr>
        <w:t xml:space="preserve"> their contact with Kyabram Community Learning Centre</w:t>
      </w:r>
      <w:r w:rsidR="00663DB7">
        <w:rPr>
          <w:rFonts w:ascii="Verdana" w:hAnsi="Verdana" w:cs="Tahoma"/>
          <w:lang w:val="en-AU"/>
        </w:rPr>
        <w:t xml:space="preserve"> (KCLC)</w:t>
      </w:r>
      <w:r w:rsidRPr="002D67C6">
        <w:rPr>
          <w:rFonts w:ascii="Verdana" w:hAnsi="Verdana" w:cs="Tahoma"/>
          <w:lang w:val="en-AU"/>
        </w:rPr>
        <w:t>.</w:t>
      </w:r>
    </w:p>
    <w:p w:rsidR="002D67C6" w:rsidRDefault="002D67C6" w:rsidP="00D170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D17062" w:rsidRPr="002D67C6" w:rsidRDefault="002D67C6" w:rsidP="00D170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>
        <w:rPr>
          <w:rFonts w:ascii="Verdana" w:hAnsi="Verdana" w:cs="Tahoma"/>
          <w:lang w:val="en-AU"/>
        </w:rPr>
        <w:t>Kyabram Community Learning Centre</w:t>
      </w:r>
      <w:r w:rsidR="00D17062" w:rsidRPr="002D67C6">
        <w:rPr>
          <w:rFonts w:ascii="Verdana" w:hAnsi="Verdana" w:cs="Tahoma"/>
          <w:lang w:val="en-AU"/>
        </w:rPr>
        <w:t xml:space="preserve"> will at all times operate according to the requirements of applicable privacy</w:t>
      </w:r>
      <w:r>
        <w:rPr>
          <w:rFonts w:ascii="Verdana" w:hAnsi="Verdana" w:cs="Tahoma"/>
          <w:lang w:val="en-AU"/>
        </w:rPr>
        <w:t xml:space="preserve"> </w:t>
      </w:r>
      <w:r w:rsidR="00D17062" w:rsidRPr="002D67C6">
        <w:rPr>
          <w:rFonts w:ascii="Verdana" w:hAnsi="Verdana" w:cs="Tahoma"/>
          <w:lang w:val="en-AU"/>
        </w:rPr>
        <w:t>legislation.</w:t>
      </w:r>
    </w:p>
    <w:p w:rsidR="002D67C6" w:rsidRDefault="002D67C6" w:rsidP="00D170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D17062" w:rsidRDefault="002D67C6" w:rsidP="00D170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>
        <w:rPr>
          <w:rFonts w:ascii="Verdana" w:hAnsi="Verdana" w:cs="Tahoma"/>
          <w:lang w:val="en-AU"/>
        </w:rPr>
        <w:t>Kyabram Community Learning Centre</w:t>
      </w:r>
      <w:r w:rsidR="00D17062" w:rsidRPr="002D67C6">
        <w:rPr>
          <w:rFonts w:ascii="Verdana" w:hAnsi="Verdana" w:cs="Tahoma"/>
          <w:lang w:val="en-AU"/>
        </w:rPr>
        <w:t xml:space="preserve"> will only request and retain information that is necessary to:</w:t>
      </w:r>
    </w:p>
    <w:p w:rsidR="002D67C6" w:rsidRPr="002D67C6" w:rsidRDefault="002D67C6" w:rsidP="00D170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D17062" w:rsidRPr="002D67C6" w:rsidRDefault="00D17062" w:rsidP="002D67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Symbol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assess a potential consumer’s eligibility for a service;</w:t>
      </w:r>
    </w:p>
    <w:p w:rsidR="00D17062" w:rsidRPr="002D67C6" w:rsidRDefault="00D17062" w:rsidP="002D67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Symbol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provide a safe and responsive service;</w:t>
      </w:r>
    </w:p>
    <w:p w:rsidR="00D17062" w:rsidRPr="002D67C6" w:rsidRDefault="00D17062" w:rsidP="002D67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Symbol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monitor the services received;</w:t>
      </w:r>
    </w:p>
    <w:p w:rsidR="00D17062" w:rsidRPr="002D67C6" w:rsidRDefault="00D17062" w:rsidP="002D67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Symbol"/>
          <w:lang w:val="en-AU"/>
        </w:rPr>
        <w:t xml:space="preserve"> </w:t>
      </w:r>
      <w:r w:rsidR="004C0222">
        <w:rPr>
          <w:rFonts w:ascii="Verdana" w:hAnsi="Verdana" w:cs="Tahoma"/>
          <w:lang w:val="en-AU"/>
        </w:rPr>
        <w:t>fulfil</w:t>
      </w:r>
      <w:r w:rsidRPr="002D67C6">
        <w:rPr>
          <w:rFonts w:ascii="Verdana" w:hAnsi="Verdana" w:cs="Tahoma"/>
          <w:lang w:val="en-AU"/>
        </w:rPr>
        <w:t xml:space="preserve"> our duty of care responsibilities; and</w:t>
      </w:r>
    </w:p>
    <w:p w:rsidR="00D17062" w:rsidRPr="002D67C6" w:rsidRDefault="00D17062" w:rsidP="00533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Symbol"/>
          <w:lang w:val="en-AU"/>
        </w:rPr>
        <w:t xml:space="preserve"> </w:t>
      </w:r>
      <w:proofErr w:type="gramStart"/>
      <w:r w:rsidRPr="002D67C6">
        <w:rPr>
          <w:rFonts w:ascii="Verdana" w:hAnsi="Verdana" w:cs="Tahoma"/>
          <w:lang w:val="en-AU"/>
        </w:rPr>
        <w:t>fulfi</w:t>
      </w:r>
      <w:r w:rsidR="004C0222">
        <w:rPr>
          <w:rFonts w:ascii="Verdana" w:hAnsi="Verdana" w:cs="Tahoma"/>
          <w:lang w:val="en-AU"/>
        </w:rPr>
        <w:t>l</w:t>
      </w:r>
      <w:proofErr w:type="gramEnd"/>
      <w:r w:rsidRPr="002D67C6">
        <w:rPr>
          <w:rFonts w:ascii="Verdana" w:hAnsi="Verdana" w:cs="Tahoma"/>
          <w:lang w:val="en-AU"/>
        </w:rPr>
        <w:t xml:space="preserve"> contract requirements to provide non identifying data and statistical information to a</w:t>
      </w:r>
      <w:r w:rsidR="002D67C6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funding body.</w:t>
      </w:r>
    </w:p>
    <w:p w:rsidR="002D67C6" w:rsidRDefault="002D67C6" w:rsidP="00D170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401216" w:rsidRDefault="002D67C6" w:rsidP="002D67C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>
        <w:rPr>
          <w:rFonts w:ascii="Verdana" w:hAnsi="Verdana" w:cs="Tahoma"/>
          <w:lang w:val="en-AU"/>
        </w:rPr>
        <w:lastRenderedPageBreak/>
        <w:t>Kyabram Community Learning Centre</w:t>
      </w:r>
      <w:r w:rsidR="00D17062" w:rsidRPr="002D67C6">
        <w:rPr>
          <w:rFonts w:ascii="Verdana" w:hAnsi="Verdana" w:cs="Tahoma"/>
          <w:lang w:val="en-AU"/>
        </w:rPr>
        <w:t xml:space="preserve"> is committed to ensuring the confidentiality of all consumer information, in all the</w:t>
      </w:r>
      <w:r>
        <w:rPr>
          <w:rFonts w:ascii="Verdana" w:hAnsi="Verdana" w:cs="Tahoma"/>
          <w:lang w:val="en-AU"/>
        </w:rPr>
        <w:t xml:space="preserve"> </w:t>
      </w:r>
      <w:r w:rsidR="00D17062" w:rsidRPr="002D67C6">
        <w:rPr>
          <w:rFonts w:ascii="Verdana" w:hAnsi="Verdana" w:cs="Tahoma"/>
          <w:lang w:val="en-AU"/>
        </w:rPr>
        <w:t>forms in which it might be stored. All Consumer service records are to be kept up to date and</w:t>
      </w:r>
      <w:r>
        <w:rPr>
          <w:rFonts w:ascii="Verdana" w:hAnsi="Verdana" w:cs="Tahoma"/>
          <w:lang w:val="en-AU"/>
        </w:rPr>
        <w:t xml:space="preserve"> </w:t>
      </w:r>
      <w:r w:rsidR="00D17062" w:rsidRPr="002D67C6">
        <w:rPr>
          <w:rFonts w:ascii="Verdana" w:hAnsi="Verdana" w:cs="Tahoma"/>
          <w:lang w:val="en-AU"/>
        </w:rPr>
        <w:t>stored securely.</w:t>
      </w:r>
    </w:p>
    <w:p w:rsidR="002D67C6" w:rsidRPr="002D67C6" w:rsidRDefault="002D67C6" w:rsidP="002D67C6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DB72B5" w:rsidRDefault="00DB72B5" w:rsidP="00DB72B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Tahoma"/>
          <w:lang w:val="en-AU"/>
        </w:rPr>
        <w:t>Consumers will have access on request, to t</w:t>
      </w:r>
      <w:r w:rsidR="002D67C6">
        <w:rPr>
          <w:rFonts w:ascii="Verdana" w:hAnsi="Verdana" w:cs="Tahoma"/>
          <w:lang w:val="en-AU"/>
        </w:rPr>
        <w:t>he information that Kyabram Community Learning Centre</w:t>
      </w:r>
      <w:r w:rsidRPr="002D67C6">
        <w:rPr>
          <w:rFonts w:ascii="Verdana" w:hAnsi="Verdana" w:cs="Tahoma"/>
          <w:lang w:val="en-AU"/>
        </w:rPr>
        <w:t xml:space="preserve"> holds about </w:t>
      </w:r>
      <w:r w:rsidR="00663DB7" w:rsidRPr="002D67C6">
        <w:rPr>
          <w:rFonts w:ascii="Verdana" w:hAnsi="Verdana" w:cs="Tahoma"/>
          <w:lang w:val="en-AU"/>
        </w:rPr>
        <w:t>them, and</w:t>
      </w:r>
      <w:r w:rsidRPr="002D67C6">
        <w:rPr>
          <w:rFonts w:ascii="Verdana" w:hAnsi="Verdana" w:cs="Tahoma"/>
          <w:lang w:val="en-AU"/>
        </w:rPr>
        <w:t xml:space="preserve"> have the right to have any inaccurate information corrected.</w:t>
      </w:r>
    </w:p>
    <w:p w:rsidR="002D67C6" w:rsidRPr="002D67C6" w:rsidRDefault="002D67C6" w:rsidP="00DB72B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DB72B5" w:rsidRPr="002D67C6" w:rsidRDefault="00DB72B5" w:rsidP="00DB72B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Tahoma"/>
          <w:lang w:val="en-AU"/>
        </w:rPr>
        <w:t>Consumer information will generally not be disclosed to a third party without the prior knowledge</w:t>
      </w:r>
      <w:r w:rsidR="002D67C6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and consent of the Consumer or their appointed guardian, attorney or advocate. However, there</w:t>
      </w:r>
      <w:r w:rsidR="002D67C6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could be</w:t>
      </w:r>
      <w:r w:rsidR="002D67C6">
        <w:rPr>
          <w:rFonts w:ascii="Verdana" w:hAnsi="Verdana" w:cs="Tahoma"/>
          <w:lang w:val="en-AU"/>
        </w:rPr>
        <w:t xml:space="preserve"> occasions on which Kyabram Community Learning Centre</w:t>
      </w:r>
      <w:r w:rsidRPr="002D67C6">
        <w:rPr>
          <w:rFonts w:ascii="Verdana" w:hAnsi="Verdana" w:cs="Tahoma"/>
          <w:lang w:val="en-AU"/>
        </w:rPr>
        <w:t xml:space="preserve"> must release personal information to a third party, and</w:t>
      </w:r>
      <w:r w:rsidR="002D67C6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these will be explained to each consumer before personal information is collected in the</w:t>
      </w:r>
    </w:p>
    <w:p w:rsidR="00DB72B5" w:rsidRDefault="00DB72B5" w:rsidP="00DB72B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Tahoma"/>
          <w:lang w:val="en-AU"/>
        </w:rPr>
        <w:t>Assessment Interview.</w:t>
      </w:r>
    </w:p>
    <w:p w:rsidR="002D67C6" w:rsidRPr="002D67C6" w:rsidRDefault="002D67C6" w:rsidP="00DB72B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DB72B5" w:rsidRDefault="00DB72B5" w:rsidP="00DB72B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Tahoma"/>
          <w:lang w:val="en-AU"/>
        </w:rPr>
        <w:t>These occasions will include, but not necessarily be limited to the following:</w:t>
      </w:r>
    </w:p>
    <w:p w:rsidR="00B454A4" w:rsidRPr="002D67C6" w:rsidRDefault="00B454A4" w:rsidP="00DB72B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292D89" w:rsidRPr="002D67C6" w:rsidRDefault="00DB72B5" w:rsidP="002D67C6">
      <w:pPr>
        <w:ind w:firstLine="720"/>
        <w:rPr>
          <w:rFonts w:ascii="Verdana" w:hAnsi="Verdana"/>
        </w:rPr>
      </w:pPr>
      <w:r w:rsidRPr="002D67C6">
        <w:rPr>
          <w:rFonts w:ascii="Verdana" w:hAnsi="Verdana" w:cs="Tahoma"/>
          <w:lang w:val="en-AU"/>
        </w:rPr>
        <w:t xml:space="preserve">(1) </w:t>
      </w:r>
      <w:r w:rsidR="002D67C6">
        <w:rPr>
          <w:rFonts w:ascii="Verdana" w:hAnsi="Verdana" w:cs="Tahoma"/>
          <w:lang w:val="en-AU"/>
        </w:rPr>
        <w:tab/>
      </w:r>
      <w:r w:rsidRPr="002D67C6">
        <w:rPr>
          <w:rFonts w:ascii="Verdana" w:hAnsi="Verdana" w:cs="Tahoma"/>
          <w:lang w:val="en-AU"/>
        </w:rPr>
        <w:t>The exercise of duty of care</w:t>
      </w:r>
    </w:p>
    <w:p w:rsidR="005D20AA" w:rsidRPr="002D67C6" w:rsidRDefault="00816AC0" w:rsidP="002D6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lang w:val="en-AU"/>
        </w:rPr>
      </w:pPr>
      <w:r w:rsidRPr="002D67C6">
        <w:rPr>
          <w:rFonts w:ascii="Verdana" w:hAnsi="Verdana" w:cs="Tahoma"/>
          <w:lang w:val="en-AU"/>
        </w:rPr>
        <w:t xml:space="preserve">Occasionally, there might be </w:t>
      </w:r>
      <w:r w:rsidR="002D67C6">
        <w:rPr>
          <w:rFonts w:ascii="Verdana" w:hAnsi="Verdana" w:cs="Tahoma"/>
          <w:lang w:val="en-AU"/>
        </w:rPr>
        <w:t>conflicts between KCLC’s</w:t>
      </w:r>
      <w:r w:rsidRPr="002D67C6">
        <w:rPr>
          <w:rFonts w:ascii="Verdana" w:hAnsi="Verdana" w:cs="Tahoma"/>
          <w:lang w:val="en-AU"/>
        </w:rPr>
        <w:t xml:space="preserve"> duty of care to the consumer and</w:t>
      </w:r>
      <w:r w:rsidR="002D67C6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the duty to maintain privacy and respect confidentiality.</w:t>
      </w:r>
      <w:r w:rsidR="002D67C6">
        <w:rPr>
          <w:rFonts w:ascii="Verdana" w:hAnsi="Verdana" w:cs="Tahoma"/>
          <w:lang w:val="en-AU"/>
        </w:rPr>
        <w:t xml:space="preserve">  </w:t>
      </w:r>
      <w:r w:rsidR="005D20AA" w:rsidRPr="002D67C6">
        <w:rPr>
          <w:rFonts w:ascii="Verdana" w:hAnsi="Verdana" w:cs="Tahoma"/>
          <w:lang w:val="en-AU"/>
        </w:rPr>
        <w:t>If there are concerns that a consumer might cause harm to himself/herself, or pose a threat to</w:t>
      </w:r>
      <w:r w:rsidR="002D67C6">
        <w:rPr>
          <w:rFonts w:ascii="Verdana" w:hAnsi="Verdana" w:cs="Tahoma"/>
          <w:lang w:val="en-AU"/>
        </w:rPr>
        <w:t xml:space="preserve"> </w:t>
      </w:r>
      <w:r w:rsidR="005D20AA" w:rsidRPr="002D67C6">
        <w:rPr>
          <w:rFonts w:ascii="Verdana" w:hAnsi="Verdana" w:cs="Tahoma"/>
          <w:lang w:val="en-AU"/>
        </w:rPr>
        <w:t xml:space="preserve">another individual or group, or that someone else poses a threat to a consumer, </w:t>
      </w:r>
      <w:r w:rsidR="002D67C6">
        <w:rPr>
          <w:rFonts w:ascii="Verdana" w:hAnsi="Verdana" w:cs="Tahoma"/>
          <w:lang w:val="en-AU"/>
        </w:rPr>
        <w:t>c</w:t>
      </w:r>
      <w:r w:rsidR="005D20AA" w:rsidRPr="002D67C6">
        <w:rPr>
          <w:rFonts w:ascii="Verdana" w:hAnsi="Verdana" w:cs="Tahoma"/>
          <w:lang w:val="en-AU"/>
        </w:rPr>
        <w:t>onfidentiality</w:t>
      </w:r>
    </w:p>
    <w:p w:rsidR="005D20AA" w:rsidRDefault="005D20AA" w:rsidP="005D20A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proofErr w:type="gramStart"/>
      <w:r w:rsidRPr="002D67C6">
        <w:rPr>
          <w:rFonts w:ascii="Verdana" w:hAnsi="Verdana" w:cs="Tahoma"/>
          <w:lang w:val="en-AU"/>
        </w:rPr>
        <w:t>might</w:t>
      </w:r>
      <w:proofErr w:type="gramEnd"/>
      <w:r w:rsidRPr="002D67C6">
        <w:rPr>
          <w:rFonts w:ascii="Verdana" w:hAnsi="Verdana" w:cs="Tahoma"/>
          <w:lang w:val="en-AU"/>
        </w:rPr>
        <w:t xml:space="preserve"> need to be broken to ensure the safety of the individuals or group concerned.</w:t>
      </w:r>
    </w:p>
    <w:p w:rsidR="002D67C6" w:rsidRPr="002D67C6" w:rsidRDefault="002D67C6" w:rsidP="005D20A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5D20AA" w:rsidRPr="002D67C6" w:rsidRDefault="005D20AA" w:rsidP="002D67C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lang w:val="en-AU"/>
        </w:rPr>
      </w:pPr>
      <w:r w:rsidRPr="002D67C6">
        <w:rPr>
          <w:rFonts w:ascii="Verdana" w:hAnsi="Verdana" w:cs="Tahoma"/>
          <w:lang w:val="en-AU"/>
        </w:rPr>
        <w:t>(2) Fulfilling legal obligations</w:t>
      </w:r>
    </w:p>
    <w:p w:rsidR="002D67C6" w:rsidRDefault="002D67C6" w:rsidP="005D20A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5D20AA" w:rsidRPr="002D67C6" w:rsidRDefault="005D20AA" w:rsidP="005D20A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Tahoma"/>
          <w:lang w:val="en-AU"/>
        </w:rPr>
        <w:t xml:space="preserve">Confidentiality might need to be </w:t>
      </w:r>
      <w:r w:rsidR="002D67C6">
        <w:rPr>
          <w:rFonts w:ascii="Verdana" w:hAnsi="Verdana" w:cs="Tahoma"/>
          <w:lang w:val="en-AU"/>
        </w:rPr>
        <w:t>broken in order for KCLC</w:t>
      </w:r>
      <w:r w:rsidRPr="002D67C6">
        <w:rPr>
          <w:rFonts w:ascii="Verdana" w:hAnsi="Verdana" w:cs="Tahoma"/>
          <w:lang w:val="en-AU"/>
        </w:rPr>
        <w:t xml:space="preserve"> to comply with its obligations </w:t>
      </w:r>
      <w:r w:rsidR="009B6764">
        <w:rPr>
          <w:rFonts w:ascii="Verdana" w:hAnsi="Verdana" w:cs="Tahoma"/>
          <w:lang w:val="en-AU"/>
        </w:rPr>
        <w:t>under</w:t>
      </w:r>
      <w:r w:rsidR="00D82F2B" w:rsidRPr="002D67C6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law.</w:t>
      </w:r>
    </w:p>
    <w:p w:rsidR="002D67C6" w:rsidRDefault="002D67C6" w:rsidP="005D20A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5D20AA" w:rsidRDefault="005D20AA" w:rsidP="005D20A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Tahoma"/>
          <w:lang w:val="en-AU"/>
        </w:rPr>
        <w:t>Personal information such as:</w:t>
      </w:r>
    </w:p>
    <w:p w:rsidR="002D67C6" w:rsidRPr="002D67C6" w:rsidRDefault="002D67C6" w:rsidP="005D20A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5D20AA" w:rsidRPr="002D67C6" w:rsidRDefault="005D20AA" w:rsidP="00132C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Tahoma"/>
          <w:lang w:val="en-AU"/>
        </w:rPr>
        <w:t>medical conditions and health status;</w:t>
      </w:r>
    </w:p>
    <w:p w:rsidR="005D20AA" w:rsidRPr="00132CBD" w:rsidRDefault="005D20AA" w:rsidP="00132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132CBD">
        <w:rPr>
          <w:rFonts w:ascii="Verdana" w:hAnsi="Verdana" w:cs="Tahoma"/>
          <w:lang w:val="en-AU"/>
        </w:rPr>
        <w:t>racial or ethnic background;</w:t>
      </w:r>
    </w:p>
    <w:p w:rsidR="005D20AA" w:rsidRPr="00132CBD" w:rsidRDefault="005D20AA" w:rsidP="00132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132CBD">
        <w:rPr>
          <w:rFonts w:ascii="Verdana" w:hAnsi="Verdana" w:cs="Tahoma"/>
          <w:lang w:val="en-AU"/>
        </w:rPr>
        <w:t>political opinions and membership of political or</w:t>
      </w:r>
      <w:bookmarkStart w:id="0" w:name="_GoBack"/>
      <w:bookmarkEnd w:id="0"/>
      <w:r w:rsidRPr="00132CBD">
        <w:rPr>
          <w:rFonts w:ascii="Verdana" w:hAnsi="Verdana" w:cs="Tahoma"/>
          <w:lang w:val="en-AU"/>
        </w:rPr>
        <w:t>ganisations;</w:t>
      </w:r>
    </w:p>
    <w:p w:rsidR="005D20AA" w:rsidRPr="00132CBD" w:rsidRDefault="005D20AA" w:rsidP="00132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132CBD">
        <w:rPr>
          <w:rFonts w:ascii="Verdana" w:hAnsi="Verdana" w:cs="Tahoma"/>
          <w:lang w:val="en-AU"/>
        </w:rPr>
        <w:t>religious and philosophical beliefs and/or affiliations;</w:t>
      </w:r>
    </w:p>
    <w:p w:rsidR="005D20AA" w:rsidRPr="002D67C6" w:rsidRDefault="005D20AA" w:rsidP="00132C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Symbol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employment, qualifications and/or industrial affiliations;</w:t>
      </w:r>
    </w:p>
    <w:p w:rsidR="005D20AA" w:rsidRPr="00132CBD" w:rsidRDefault="005D20AA" w:rsidP="00132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132CBD">
        <w:rPr>
          <w:rFonts w:ascii="Verdana" w:hAnsi="Verdana" w:cs="Tahoma"/>
          <w:lang w:val="en-AU"/>
        </w:rPr>
        <w:t>sexual preferences or practices; and</w:t>
      </w:r>
    </w:p>
    <w:p w:rsidR="00292D89" w:rsidRPr="00132CBD" w:rsidRDefault="005D20AA" w:rsidP="00132CB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32CBD">
        <w:rPr>
          <w:rFonts w:ascii="Verdana" w:hAnsi="Verdana" w:cs="Tahoma"/>
          <w:lang w:val="en-AU"/>
        </w:rPr>
        <w:t>criminal records</w:t>
      </w:r>
    </w:p>
    <w:p w:rsidR="00292D89" w:rsidRPr="002D67C6" w:rsidRDefault="00D82F2B">
      <w:pPr>
        <w:rPr>
          <w:rFonts w:ascii="Verdana" w:hAnsi="Verdana"/>
        </w:rPr>
      </w:pPr>
      <w:proofErr w:type="gramStart"/>
      <w:r w:rsidRPr="002D67C6">
        <w:rPr>
          <w:rFonts w:ascii="Verdana" w:hAnsi="Verdana" w:cs="Tahoma"/>
          <w:lang w:val="en-AU"/>
        </w:rPr>
        <w:t>are</w:t>
      </w:r>
      <w:proofErr w:type="gramEnd"/>
      <w:r w:rsidRPr="002D67C6">
        <w:rPr>
          <w:rFonts w:ascii="Verdana" w:hAnsi="Verdana" w:cs="Tahoma"/>
          <w:lang w:val="en-AU"/>
        </w:rPr>
        <w:t xml:space="preserve"> not to be collected and recorded without the </w:t>
      </w:r>
      <w:r w:rsidR="00663DB7" w:rsidRPr="002D67C6">
        <w:rPr>
          <w:rFonts w:ascii="Verdana" w:hAnsi="Verdana" w:cs="Tahoma"/>
          <w:lang w:val="en-AU"/>
        </w:rPr>
        <w:t>consumer’s</w:t>
      </w:r>
      <w:r w:rsidRPr="002D67C6">
        <w:rPr>
          <w:rFonts w:ascii="Verdana" w:hAnsi="Verdana" w:cs="Tahoma"/>
          <w:lang w:val="en-AU"/>
        </w:rPr>
        <w:t xml:space="preserve"> consent.</w:t>
      </w:r>
    </w:p>
    <w:p w:rsidR="00401216" w:rsidRPr="007E4000" w:rsidRDefault="00401216">
      <w:pPr>
        <w:pBdr>
          <w:bottom w:val="single" w:sz="12" w:space="1" w:color="auto"/>
        </w:pBdr>
        <w:rPr>
          <w:rFonts w:ascii="Verdana" w:hAnsi="Verdana"/>
        </w:rPr>
      </w:pPr>
    </w:p>
    <w:p w:rsidR="00401216" w:rsidRPr="007E4000" w:rsidRDefault="00401216">
      <w:pPr>
        <w:rPr>
          <w:rFonts w:ascii="Verdana" w:hAnsi="Verdana"/>
          <w:b/>
          <w:i/>
        </w:rPr>
      </w:pPr>
      <w:r w:rsidRPr="007E4000">
        <w:rPr>
          <w:rFonts w:ascii="Verdana" w:hAnsi="Verdana"/>
          <w:b/>
          <w:i/>
        </w:rPr>
        <w:t>Procedures</w:t>
      </w:r>
    </w:p>
    <w:p w:rsidR="006F1E13" w:rsidRDefault="006F1E13" w:rsidP="006F1E1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Tahoma"/>
          <w:lang w:val="en-AU"/>
        </w:rPr>
        <w:t>Consumer and Carer Information</w:t>
      </w:r>
    </w:p>
    <w:p w:rsidR="002D67C6" w:rsidRPr="002D67C6" w:rsidRDefault="002D67C6" w:rsidP="006F1E1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6F1E13" w:rsidRDefault="006F1E13" w:rsidP="006F1E1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Symbol"/>
          <w:lang w:val="en-AU"/>
        </w:rPr>
        <w:lastRenderedPageBreak/>
        <w:t xml:space="preserve">• </w:t>
      </w:r>
      <w:r w:rsidR="002D67C6">
        <w:rPr>
          <w:rFonts w:ascii="Verdana" w:hAnsi="Verdana" w:cs="Symbol"/>
          <w:lang w:val="en-AU"/>
        </w:rPr>
        <w:tab/>
      </w:r>
      <w:r w:rsidRPr="002D67C6">
        <w:rPr>
          <w:rFonts w:ascii="Verdana" w:hAnsi="Verdana" w:cs="Tahoma"/>
          <w:lang w:val="en-AU"/>
        </w:rPr>
        <w:t>As part of their orientation to the service, all new consumers (and carers where relevant) will</w:t>
      </w:r>
      <w:r w:rsidR="002D67C6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be advised of:</w:t>
      </w:r>
    </w:p>
    <w:p w:rsidR="00081AC0" w:rsidRPr="002D67C6" w:rsidRDefault="00081AC0" w:rsidP="006F1E1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6F1E13" w:rsidRDefault="001C6F0A" w:rsidP="005920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1C6F0A">
        <w:rPr>
          <w:rFonts w:ascii="Verdana" w:hAnsi="Verdana" w:cs="Tahoma"/>
          <w:lang w:val="en-AU"/>
        </w:rPr>
        <w:t>KCLC’S</w:t>
      </w:r>
      <w:r w:rsidR="006F1E13" w:rsidRPr="001C6F0A">
        <w:rPr>
          <w:rFonts w:ascii="Verdana" w:hAnsi="Verdana" w:cs="Tahoma"/>
          <w:lang w:val="en-AU"/>
        </w:rPr>
        <w:t xml:space="preserve"> commitment to maintaining their privacy and confidentiality and the</w:t>
      </w:r>
      <w:r w:rsidRPr="001C6F0A">
        <w:rPr>
          <w:rFonts w:ascii="Verdana" w:hAnsi="Verdana" w:cs="Tahoma"/>
          <w:lang w:val="en-AU"/>
        </w:rPr>
        <w:t xml:space="preserve"> </w:t>
      </w:r>
      <w:r w:rsidR="006F1E13" w:rsidRPr="001C6F0A">
        <w:rPr>
          <w:rFonts w:ascii="Verdana" w:hAnsi="Verdana" w:cs="Tahoma"/>
          <w:lang w:val="en-AU"/>
        </w:rPr>
        <w:t xml:space="preserve">occasions when legal requirements or our duty of care to ensure the safety and </w:t>
      </w:r>
      <w:r w:rsidR="00663DB7" w:rsidRPr="001C6F0A">
        <w:rPr>
          <w:rFonts w:ascii="Verdana" w:hAnsi="Verdana" w:cs="Tahoma"/>
          <w:lang w:val="en-AU"/>
        </w:rPr>
        <w:t>wellbeing</w:t>
      </w:r>
      <w:r>
        <w:rPr>
          <w:rFonts w:ascii="Verdana" w:hAnsi="Verdana" w:cs="Tahoma"/>
          <w:lang w:val="en-AU"/>
        </w:rPr>
        <w:t xml:space="preserve"> </w:t>
      </w:r>
      <w:r w:rsidR="006F1E13" w:rsidRPr="001C6F0A">
        <w:rPr>
          <w:rFonts w:ascii="Verdana" w:hAnsi="Verdana" w:cs="Tahoma"/>
          <w:lang w:val="en-AU"/>
        </w:rPr>
        <w:t>of all of our consumers could mean that we might not be able to keep our commitment;</w:t>
      </w:r>
    </w:p>
    <w:p w:rsidR="00081AC0" w:rsidRPr="001C6F0A" w:rsidRDefault="00081AC0" w:rsidP="00081A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Tahoma"/>
          <w:lang w:val="en-AU"/>
        </w:rPr>
      </w:pPr>
    </w:p>
    <w:p w:rsidR="006F1E13" w:rsidRDefault="006F1E13" w:rsidP="001C6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1C6F0A">
        <w:rPr>
          <w:rFonts w:ascii="Verdana" w:hAnsi="Verdana" w:cs="Tahoma"/>
          <w:lang w:val="en-AU"/>
        </w:rPr>
        <w:t>the practices in place to help meet privacy and confidentiality obligations;</w:t>
      </w:r>
    </w:p>
    <w:p w:rsidR="00081AC0" w:rsidRPr="00081AC0" w:rsidRDefault="00081AC0" w:rsidP="00081AC0">
      <w:pPr>
        <w:pStyle w:val="ListParagraph"/>
        <w:rPr>
          <w:rFonts w:ascii="Verdana" w:hAnsi="Verdana" w:cs="Tahoma"/>
          <w:lang w:val="en-AU"/>
        </w:rPr>
      </w:pPr>
    </w:p>
    <w:p w:rsidR="006F1E13" w:rsidRDefault="006F1E13" w:rsidP="00FF1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1C6F0A">
        <w:rPr>
          <w:rFonts w:ascii="Verdana" w:hAnsi="Verdana" w:cs="Tahoma"/>
          <w:lang w:val="en-AU"/>
        </w:rPr>
        <w:t xml:space="preserve">the reasons why particular information is </w:t>
      </w:r>
      <w:r w:rsidR="001C6F0A">
        <w:rPr>
          <w:rFonts w:ascii="Verdana" w:hAnsi="Verdana" w:cs="Tahoma"/>
          <w:lang w:val="en-AU"/>
        </w:rPr>
        <w:t>requested, and what KCLC</w:t>
      </w:r>
      <w:r w:rsidRPr="001C6F0A">
        <w:rPr>
          <w:rFonts w:ascii="Verdana" w:hAnsi="Verdana" w:cs="Tahoma"/>
          <w:lang w:val="en-AU"/>
        </w:rPr>
        <w:t xml:space="preserve"> does with the</w:t>
      </w:r>
      <w:r w:rsidR="001C6F0A">
        <w:rPr>
          <w:rFonts w:ascii="Verdana" w:hAnsi="Verdana" w:cs="Tahoma"/>
          <w:lang w:val="en-AU"/>
        </w:rPr>
        <w:t xml:space="preserve"> </w:t>
      </w:r>
      <w:r w:rsidRPr="001C6F0A">
        <w:rPr>
          <w:rFonts w:ascii="Verdana" w:hAnsi="Verdana" w:cs="Tahoma"/>
          <w:lang w:val="en-AU"/>
        </w:rPr>
        <w:t>information;</w:t>
      </w:r>
    </w:p>
    <w:p w:rsidR="00081AC0" w:rsidRPr="001C6F0A" w:rsidRDefault="00081AC0" w:rsidP="00081A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Tahoma"/>
          <w:lang w:val="en-AU"/>
        </w:rPr>
      </w:pPr>
    </w:p>
    <w:p w:rsidR="006F1E13" w:rsidRDefault="006F1E13" w:rsidP="001C6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1C6F0A">
        <w:rPr>
          <w:rFonts w:ascii="Verdana" w:hAnsi="Verdana" w:cs="Symbol"/>
          <w:lang w:val="en-AU"/>
        </w:rPr>
        <w:t xml:space="preserve"> </w:t>
      </w:r>
      <w:r w:rsidRPr="001C6F0A">
        <w:rPr>
          <w:rFonts w:ascii="Verdana" w:hAnsi="Verdana" w:cs="Tahoma"/>
          <w:lang w:val="en-AU"/>
        </w:rPr>
        <w:t>their rights to decline to provide information; and</w:t>
      </w:r>
    </w:p>
    <w:p w:rsidR="00081AC0" w:rsidRPr="001C6F0A" w:rsidRDefault="00081AC0" w:rsidP="00081A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Tahoma"/>
          <w:lang w:val="en-AU"/>
        </w:rPr>
      </w:pPr>
    </w:p>
    <w:p w:rsidR="00D82F2B" w:rsidRPr="00081AC0" w:rsidRDefault="006F1E13" w:rsidP="007805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i/>
        </w:rPr>
      </w:pPr>
      <w:proofErr w:type="gramStart"/>
      <w:r w:rsidRPr="001C6F0A">
        <w:rPr>
          <w:rFonts w:ascii="Verdana" w:hAnsi="Verdana" w:cs="Tahoma"/>
          <w:lang w:val="en-AU"/>
        </w:rPr>
        <w:t>how</w:t>
      </w:r>
      <w:proofErr w:type="gramEnd"/>
      <w:r w:rsidRPr="001C6F0A">
        <w:rPr>
          <w:rFonts w:ascii="Verdana" w:hAnsi="Verdana" w:cs="Tahoma"/>
          <w:lang w:val="en-AU"/>
        </w:rPr>
        <w:t xml:space="preserve"> they can access the person</w:t>
      </w:r>
      <w:r w:rsidR="001C6F0A" w:rsidRPr="001C6F0A">
        <w:rPr>
          <w:rFonts w:ascii="Verdana" w:hAnsi="Verdana" w:cs="Tahoma"/>
          <w:lang w:val="en-AU"/>
        </w:rPr>
        <w:t>al information that KCLC</w:t>
      </w:r>
      <w:r w:rsidRPr="001C6F0A">
        <w:rPr>
          <w:rFonts w:ascii="Verdana" w:hAnsi="Verdana" w:cs="Tahoma"/>
          <w:lang w:val="en-AU"/>
        </w:rPr>
        <w:t xml:space="preserve"> holds, and any limitations</w:t>
      </w:r>
      <w:r w:rsidR="001C6F0A">
        <w:rPr>
          <w:rFonts w:ascii="Verdana" w:hAnsi="Verdana" w:cs="Tahoma"/>
          <w:lang w:val="en-AU"/>
        </w:rPr>
        <w:t xml:space="preserve"> </w:t>
      </w:r>
      <w:r w:rsidRPr="001C6F0A">
        <w:rPr>
          <w:rFonts w:ascii="Verdana" w:hAnsi="Verdana" w:cs="Tahoma"/>
          <w:lang w:val="en-AU"/>
        </w:rPr>
        <w:t>to that access.</w:t>
      </w:r>
    </w:p>
    <w:p w:rsidR="00081AC0" w:rsidRPr="001C6F0A" w:rsidRDefault="00081AC0" w:rsidP="00081A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/>
          <w:i/>
        </w:rPr>
      </w:pPr>
    </w:p>
    <w:p w:rsidR="00D82F2B" w:rsidRPr="002D67C6" w:rsidRDefault="0008764F" w:rsidP="001C6F0A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</w:rPr>
      </w:pPr>
      <w:r w:rsidRPr="002D67C6">
        <w:rPr>
          <w:rFonts w:ascii="Verdana" w:hAnsi="Verdana" w:cs="Tahoma"/>
          <w:lang w:val="en-AU"/>
        </w:rPr>
        <w:t>This information will be summarised in an easy to read Privacy and Confidentiality Information</w:t>
      </w:r>
      <w:r w:rsidR="001C6F0A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Sheet to be provided to all consumers (and carers where relevant) when they commence</w:t>
      </w:r>
      <w:r w:rsidR="001C6F0A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receiving a service.</w:t>
      </w:r>
    </w:p>
    <w:p w:rsidR="001C6F0A" w:rsidRDefault="001C6F0A" w:rsidP="00C9122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C91225" w:rsidRPr="00081AC0" w:rsidRDefault="00C91225" w:rsidP="00081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081AC0">
        <w:rPr>
          <w:rFonts w:ascii="Verdana" w:hAnsi="Verdana" w:cs="Tahoma"/>
          <w:lang w:val="en-AU"/>
        </w:rPr>
        <w:t>Consumers (and carers where relevant) will sign a statement to confirm that they have been</w:t>
      </w:r>
      <w:r w:rsidR="001C6F0A" w:rsidRPr="00081AC0">
        <w:rPr>
          <w:rFonts w:ascii="Verdana" w:hAnsi="Verdana" w:cs="Tahoma"/>
          <w:lang w:val="en-AU"/>
        </w:rPr>
        <w:t xml:space="preserve"> </w:t>
      </w:r>
      <w:r w:rsidRPr="00081AC0">
        <w:rPr>
          <w:rFonts w:ascii="Verdana" w:hAnsi="Verdana" w:cs="Tahoma"/>
          <w:lang w:val="en-AU"/>
        </w:rPr>
        <w:t>advised of and have written infor</w:t>
      </w:r>
      <w:r w:rsidR="001C6F0A" w:rsidRPr="00081AC0">
        <w:rPr>
          <w:rFonts w:ascii="Verdana" w:hAnsi="Verdana" w:cs="Tahoma"/>
          <w:lang w:val="en-AU"/>
        </w:rPr>
        <w:t>mation to explain KCLC’S</w:t>
      </w:r>
      <w:r w:rsidRPr="00081AC0">
        <w:rPr>
          <w:rFonts w:ascii="Verdana" w:hAnsi="Verdana" w:cs="Tahoma"/>
          <w:lang w:val="en-AU"/>
        </w:rPr>
        <w:t xml:space="preserve"> Privacy and Confidentiality of</w:t>
      </w:r>
      <w:r w:rsidR="001C6F0A" w:rsidRPr="00081AC0">
        <w:rPr>
          <w:rFonts w:ascii="Verdana" w:hAnsi="Verdana" w:cs="Tahoma"/>
          <w:lang w:val="en-AU"/>
        </w:rPr>
        <w:t xml:space="preserve"> </w:t>
      </w:r>
      <w:r w:rsidRPr="00081AC0">
        <w:rPr>
          <w:rFonts w:ascii="Verdana" w:hAnsi="Verdana" w:cs="Tahoma"/>
          <w:lang w:val="en-AU"/>
        </w:rPr>
        <w:t>Consumer and Carer Information Policy.</w:t>
      </w:r>
    </w:p>
    <w:p w:rsidR="001C6F0A" w:rsidRPr="001C6F0A" w:rsidRDefault="001C6F0A" w:rsidP="001C6F0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C91225" w:rsidRPr="00045361" w:rsidRDefault="00C91225" w:rsidP="0004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045361">
        <w:rPr>
          <w:rFonts w:ascii="Verdana" w:hAnsi="Verdana" w:cs="Tahoma"/>
          <w:lang w:val="en-AU"/>
        </w:rPr>
        <w:t>Consumers (or families and/or advocates) will be required to give written informed consent</w:t>
      </w:r>
      <w:r w:rsidR="001C6F0A" w:rsidRPr="00045361">
        <w:rPr>
          <w:rFonts w:ascii="Verdana" w:hAnsi="Verdana" w:cs="Tahoma"/>
          <w:lang w:val="en-AU"/>
        </w:rPr>
        <w:t xml:space="preserve"> </w:t>
      </w:r>
      <w:r w:rsidRPr="00045361">
        <w:rPr>
          <w:rFonts w:ascii="Verdana" w:hAnsi="Verdana" w:cs="Tahoma"/>
          <w:lang w:val="en-AU"/>
        </w:rPr>
        <w:t>before personal information is communicated to a third party, except in situations where not</w:t>
      </w:r>
      <w:r w:rsidR="001C6F0A" w:rsidRPr="00045361">
        <w:rPr>
          <w:rFonts w:ascii="Verdana" w:hAnsi="Verdana" w:cs="Tahoma"/>
          <w:lang w:val="en-AU"/>
        </w:rPr>
        <w:t xml:space="preserve"> </w:t>
      </w:r>
      <w:r w:rsidRPr="00045361">
        <w:rPr>
          <w:rFonts w:ascii="Verdana" w:hAnsi="Verdana" w:cs="Tahoma"/>
          <w:lang w:val="en-AU"/>
        </w:rPr>
        <w:t>informing the third party could:</w:t>
      </w:r>
    </w:p>
    <w:p w:rsidR="001C6F0A" w:rsidRPr="002D67C6" w:rsidRDefault="001C6F0A" w:rsidP="00C9122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C91225" w:rsidRDefault="00C91225" w:rsidP="001C6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1C6F0A">
        <w:rPr>
          <w:rFonts w:ascii="Verdana" w:hAnsi="Verdana" w:cs="Tahoma"/>
          <w:lang w:val="en-AU"/>
        </w:rPr>
        <w:t>constitute a breach of our duty of care by placing the consumer or others at risk; or</w:t>
      </w:r>
    </w:p>
    <w:p w:rsidR="00081AC0" w:rsidRPr="001C6F0A" w:rsidRDefault="00081AC0" w:rsidP="00081A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Tahoma"/>
          <w:lang w:val="en-AU"/>
        </w:rPr>
      </w:pPr>
    </w:p>
    <w:p w:rsidR="00C91225" w:rsidRPr="001C6F0A" w:rsidRDefault="001C6F0A" w:rsidP="001C6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proofErr w:type="gramStart"/>
      <w:r>
        <w:rPr>
          <w:rFonts w:ascii="Verdana" w:hAnsi="Verdana" w:cs="Tahoma"/>
          <w:lang w:val="en-AU"/>
        </w:rPr>
        <w:t>place</w:t>
      </w:r>
      <w:proofErr w:type="gramEnd"/>
      <w:r>
        <w:rPr>
          <w:rFonts w:ascii="Verdana" w:hAnsi="Verdana" w:cs="Tahoma"/>
          <w:lang w:val="en-AU"/>
        </w:rPr>
        <w:t xml:space="preserve"> KCLC</w:t>
      </w:r>
      <w:r w:rsidR="00C91225" w:rsidRPr="001C6F0A">
        <w:rPr>
          <w:rFonts w:ascii="Verdana" w:hAnsi="Verdana" w:cs="Tahoma"/>
          <w:lang w:val="en-AU"/>
        </w:rPr>
        <w:t xml:space="preserve"> in breach of legal requirements.</w:t>
      </w:r>
    </w:p>
    <w:p w:rsidR="001C6F0A" w:rsidRDefault="001C6F0A" w:rsidP="00C9122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C91225" w:rsidRDefault="00C91225" w:rsidP="00C9122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2D67C6">
        <w:rPr>
          <w:rFonts w:ascii="Verdana" w:hAnsi="Verdana" w:cs="Tahoma"/>
          <w:lang w:val="en-AU"/>
        </w:rPr>
        <w:t>Staff and Office Practices</w:t>
      </w:r>
    </w:p>
    <w:p w:rsidR="001C6F0A" w:rsidRPr="002D67C6" w:rsidRDefault="001C6F0A" w:rsidP="00C9122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C91225" w:rsidRPr="00081AC0" w:rsidRDefault="00C91225" w:rsidP="00081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081AC0">
        <w:rPr>
          <w:rFonts w:ascii="Verdana" w:hAnsi="Verdana" w:cs="Tahoma"/>
          <w:lang w:val="en-AU"/>
        </w:rPr>
        <w:t>Interviews with consumers (and carers and advocates) will be conducted in a room where</w:t>
      </w:r>
      <w:r w:rsidR="001C6F0A" w:rsidRPr="00081AC0">
        <w:rPr>
          <w:rFonts w:ascii="Verdana" w:hAnsi="Verdana" w:cs="Tahoma"/>
          <w:lang w:val="en-AU"/>
        </w:rPr>
        <w:t xml:space="preserve"> </w:t>
      </w:r>
      <w:r w:rsidRPr="00081AC0">
        <w:rPr>
          <w:rFonts w:ascii="Verdana" w:hAnsi="Verdana" w:cs="Tahoma"/>
          <w:lang w:val="en-AU"/>
        </w:rPr>
        <w:t>privacy can be assured.</w:t>
      </w:r>
    </w:p>
    <w:p w:rsidR="001C6F0A" w:rsidRPr="002D67C6" w:rsidRDefault="001C6F0A" w:rsidP="00C9122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C91225" w:rsidRPr="00045361" w:rsidRDefault="00C91225" w:rsidP="0004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  <w:r w:rsidRPr="00045361">
        <w:rPr>
          <w:rFonts w:ascii="Verdana" w:hAnsi="Verdana" w:cs="Tahoma"/>
          <w:lang w:val="en-AU"/>
        </w:rPr>
        <w:t>If a staff member is in a situation where they believe that they need to disclose information</w:t>
      </w:r>
      <w:r w:rsidR="001C6F0A" w:rsidRPr="00045361">
        <w:rPr>
          <w:rFonts w:ascii="Verdana" w:hAnsi="Verdana" w:cs="Tahoma"/>
          <w:lang w:val="en-AU"/>
        </w:rPr>
        <w:t xml:space="preserve"> </w:t>
      </w:r>
      <w:r w:rsidRPr="00045361">
        <w:rPr>
          <w:rFonts w:ascii="Verdana" w:hAnsi="Verdana" w:cs="Tahoma"/>
          <w:lang w:val="en-AU"/>
        </w:rPr>
        <w:t>about a consumer that they ordinarily would not disclose, they should seek the advice of the</w:t>
      </w:r>
      <w:r w:rsidR="001C6F0A" w:rsidRPr="00045361">
        <w:rPr>
          <w:rFonts w:ascii="Verdana" w:hAnsi="Verdana" w:cs="Tahoma"/>
          <w:lang w:val="en-AU"/>
        </w:rPr>
        <w:t xml:space="preserve"> </w:t>
      </w:r>
      <w:r w:rsidRPr="00045361">
        <w:rPr>
          <w:rFonts w:ascii="Verdana" w:hAnsi="Verdana" w:cs="Tahoma"/>
          <w:lang w:val="en-AU"/>
        </w:rPr>
        <w:t>Program Manager before making the disclosure.</w:t>
      </w:r>
    </w:p>
    <w:p w:rsidR="001C6F0A" w:rsidRPr="002D67C6" w:rsidRDefault="001C6F0A" w:rsidP="00C9122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D82F2B" w:rsidRPr="002D67C6" w:rsidRDefault="00C91225" w:rsidP="00045361">
      <w:pPr>
        <w:rPr>
          <w:rFonts w:ascii="Verdana" w:hAnsi="Verdana"/>
          <w:i/>
        </w:rPr>
      </w:pPr>
      <w:r w:rsidRPr="002D67C6">
        <w:rPr>
          <w:rFonts w:ascii="Verdana" w:hAnsi="Verdana" w:cs="Tahoma"/>
          <w:lang w:val="en-AU"/>
        </w:rPr>
        <w:t>Computer screens must not be visible to members of the public</w:t>
      </w:r>
    </w:p>
    <w:p w:rsidR="005E62BF" w:rsidRDefault="001C6F0A" w:rsidP="00081AC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lang w:val="en-AU"/>
        </w:rPr>
      </w:pPr>
      <w:r>
        <w:rPr>
          <w:rFonts w:ascii="Agency FB" w:hAnsi="Agency FB" w:cs="Tahoma"/>
          <w:lang w:val="en-AU"/>
        </w:rPr>
        <w:lastRenderedPageBreak/>
        <w:t>•</w:t>
      </w:r>
      <w:r>
        <w:rPr>
          <w:rFonts w:ascii="Verdana" w:hAnsi="Verdana" w:cs="Tahoma"/>
          <w:lang w:val="en-AU"/>
        </w:rPr>
        <w:t xml:space="preserve"> </w:t>
      </w:r>
      <w:r w:rsidR="005E62BF" w:rsidRPr="002D67C6">
        <w:rPr>
          <w:rFonts w:ascii="Verdana" w:hAnsi="Verdana" w:cs="Tahoma"/>
          <w:lang w:val="en-AU"/>
        </w:rPr>
        <w:t>Consumer files are not to be left on unattended desks.</w:t>
      </w:r>
    </w:p>
    <w:p w:rsidR="001C6F0A" w:rsidRPr="002D67C6" w:rsidRDefault="001C6F0A" w:rsidP="005E62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5E62BF" w:rsidRDefault="005E62BF" w:rsidP="00081AC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ahoma"/>
          <w:lang w:val="en-AU"/>
        </w:rPr>
      </w:pPr>
      <w:r w:rsidRPr="002D67C6">
        <w:rPr>
          <w:rFonts w:ascii="Verdana" w:hAnsi="Verdana" w:cs="Symbol"/>
          <w:lang w:val="en-AU"/>
        </w:rPr>
        <w:t xml:space="preserve">• </w:t>
      </w:r>
      <w:r w:rsidRPr="002D67C6">
        <w:rPr>
          <w:rFonts w:ascii="Verdana" w:hAnsi="Verdana" w:cs="Tahoma"/>
          <w:lang w:val="en-AU"/>
        </w:rPr>
        <w:t>Staff must log off their computer when they leave their desk and must not reveal their access</w:t>
      </w:r>
      <w:r w:rsidR="001C6F0A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password to anyone.</w:t>
      </w:r>
    </w:p>
    <w:p w:rsidR="001C6F0A" w:rsidRPr="002D67C6" w:rsidRDefault="001C6F0A" w:rsidP="005E62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5E62BF" w:rsidRDefault="005E62BF" w:rsidP="00081A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ahoma"/>
          <w:lang w:val="en-AU"/>
        </w:rPr>
      </w:pPr>
      <w:r w:rsidRPr="002D67C6">
        <w:rPr>
          <w:rFonts w:ascii="Verdana" w:hAnsi="Verdana" w:cs="Symbol"/>
          <w:lang w:val="en-AU"/>
        </w:rPr>
        <w:t xml:space="preserve">• </w:t>
      </w:r>
      <w:r w:rsidRPr="002D67C6">
        <w:rPr>
          <w:rFonts w:ascii="Verdana" w:hAnsi="Verdana" w:cs="Tahoma"/>
          <w:lang w:val="en-AU"/>
        </w:rPr>
        <w:t>Hard copies of information regarding service users will be stored in a filing cabinet that is kept</w:t>
      </w:r>
      <w:r w:rsidR="001C6F0A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 xml:space="preserve">locked when the office is unattended, with keys only available to </w:t>
      </w:r>
      <w:r w:rsidR="001C6F0A">
        <w:rPr>
          <w:rFonts w:ascii="Verdana" w:hAnsi="Verdana" w:cs="Tahoma"/>
          <w:lang w:val="en-AU"/>
        </w:rPr>
        <w:t>A</w:t>
      </w:r>
      <w:r w:rsidRPr="002D67C6">
        <w:rPr>
          <w:rFonts w:ascii="Verdana" w:hAnsi="Verdana" w:cs="Tahoma"/>
          <w:lang w:val="en-AU"/>
        </w:rPr>
        <w:t>uthorised staff.</w:t>
      </w:r>
    </w:p>
    <w:p w:rsidR="001C6F0A" w:rsidRPr="002D67C6" w:rsidRDefault="001C6F0A" w:rsidP="001C6F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lang w:val="en-AU"/>
        </w:rPr>
      </w:pPr>
    </w:p>
    <w:p w:rsidR="005E62BF" w:rsidRDefault="005E62BF" w:rsidP="00081AC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ahoma"/>
          <w:lang w:val="en-AU"/>
        </w:rPr>
      </w:pPr>
      <w:r w:rsidRPr="002D67C6">
        <w:rPr>
          <w:rFonts w:ascii="Verdana" w:hAnsi="Verdana" w:cs="Symbol"/>
          <w:lang w:val="en-AU"/>
        </w:rPr>
        <w:t xml:space="preserve">• </w:t>
      </w:r>
      <w:r w:rsidRPr="002D67C6">
        <w:rPr>
          <w:rFonts w:ascii="Verdana" w:hAnsi="Verdana" w:cs="Tahoma"/>
          <w:lang w:val="en-AU"/>
        </w:rPr>
        <w:t>Consumer (and carer where relevant) information that is in electronic form and stored on</w:t>
      </w:r>
      <w:r w:rsidR="001C6F0A">
        <w:rPr>
          <w:rFonts w:ascii="Verdana" w:hAnsi="Verdana" w:cs="Tahoma"/>
          <w:lang w:val="en-AU"/>
        </w:rPr>
        <w:t xml:space="preserve"> </w:t>
      </w:r>
      <w:r w:rsidR="00045361">
        <w:rPr>
          <w:rFonts w:ascii="Verdana" w:hAnsi="Verdana" w:cs="Tahoma"/>
          <w:lang w:val="en-AU"/>
        </w:rPr>
        <w:t>KCLC’s</w:t>
      </w:r>
      <w:r w:rsidRPr="002D67C6">
        <w:rPr>
          <w:rFonts w:ascii="Verdana" w:hAnsi="Verdana" w:cs="Tahoma"/>
          <w:lang w:val="en-AU"/>
        </w:rPr>
        <w:t xml:space="preserve"> computer network will be password protected so that information is only</w:t>
      </w:r>
      <w:r w:rsidR="00663DB7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accessible to authorised staff.</w:t>
      </w:r>
    </w:p>
    <w:p w:rsidR="00663DB7" w:rsidRPr="002D67C6" w:rsidRDefault="00663DB7" w:rsidP="005E62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5E62BF" w:rsidRDefault="005E62BF" w:rsidP="00081AC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ahoma"/>
          <w:lang w:val="en-AU"/>
        </w:rPr>
      </w:pPr>
      <w:r w:rsidRPr="002D67C6">
        <w:rPr>
          <w:rFonts w:ascii="Verdana" w:hAnsi="Verdana" w:cs="Symbol"/>
          <w:lang w:val="en-AU"/>
        </w:rPr>
        <w:t xml:space="preserve">• </w:t>
      </w:r>
      <w:r w:rsidRPr="002D67C6">
        <w:rPr>
          <w:rFonts w:ascii="Verdana" w:hAnsi="Verdana" w:cs="Tahoma"/>
          <w:lang w:val="en-AU"/>
        </w:rPr>
        <w:t xml:space="preserve">Consumer files, or individual sections or pages of files, are not to be </w:t>
      </w:r>
      <w:r w:rsidR="00045361">
        <w:rPr>
          <w:rFonts w:ascii="Verdana" w:hAnsi="Verdana" w:cs="Tahoma"/>
          <w:lang w:val="en-AU"/>
        </w:rPr>
        <w:t>removed from KCLC’S</w:t>
      </w:r>
      <w:r w:rsidRPr="002D67C6">
        <w:rPr>
          <w:rFonts w:ascii="Verdana" w:hAnsi="Verdana" w:cs="Tahoma"/>
          <w:lang w:val="en-AU"/>
        </w:rPr>
        <w:t xml:space="preserve"> premises in</w:t>
      </w:r>
      <w:r w:rsidR="00663DB7">
        <w:rPr>
          <w:rFonts w:ascii="Verdana" w:hAnsi="Verdana" w:cs="Tahoma"/>
          <w:lang w:val="en-AU"/>
        </w:rPr>
        <w:t xml:space="preserve"> any format, unless KCLC</w:t>
      </w:r>
      <w:r w:rsidRPr="002D67C6">
        <w:rPr>
          <w:rFonts w:ascii="Verdana" w:hAnsi="Verdana" w:cs="Tahoma"/>
          <w:lang w:val="en-AU"/>
        </w:rPr>
        <w:t xml:space="preserve"> is so directed by an authority with the legal</w:t>
      </w:r>
      <w:r w:rsidR="00663DB7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mandate to give the direction to do so.</w:t>
      </w:r>
    </w:p>
    <w:p w:rsidR="00663DB7" w:rsidRPr="002D67C6" w:rsidRDefault="00663DB7" w:rsidP="005E62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AU"/>
        </w:rPr>
      </w:pPr>
    </w:p>
    <w:p w:rsidR="00D82F2B" w:rsidRDefault="005E62BF" w:rsidP="00081AC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ahoma"/>
          <w:lang w:val="en-AU"/>
        </w:rPr>
      </w:pPr>
      <w:r w:rsidRPr="002D67C6">
        <w:rPr>
          <w:rFonts w:ascii="Verdana" w:hAnsi="Verdana" w:cs="Symbol"/>
          <w:lang w:val="en-AU"/>
        </w:rPr>
        <w:t xml:space="preserve">• </w:t>
      </w:r>
      <w:r w:rsidRPr="002D67C6">
        <w:rPr>
          <w:rFonts w:ascii="Verdana" w:hAnsi="Verdana" w:cs="Tahoma"/>
          <w:lang w:val="en-AU"/>
        </w:rPr>
        <w:t xml:space="preserve">Information from a consumer file is not to be copied, except as part of a </w:t>
      </w:r>
      <w:r w:rsidR="00663DB7" w:rsidRPr="002D67C6">
        <w:rPr>
          <w:rFonts w:ascii="Verdana" w:hAnsi="Verdana" w:cs="Tahoma"/>
          <w:lang w:val="en-AU"/>
        </w:rPr>
        <w:t>backup</w:t>
      </w:r>
      <w:r w:rsidRPr="002D67C6">
        <w:rPr>
          <w:rFonts w:ascii="Verdana" w:hAnsi="Verdana" w:cs="Tahoma"/>
          <w:lang w:val="en-AU"/>
        </w:rPr>
        <w:t xml:space="preserve"> procedure,</w:t>
      </w:r>
      <w:r w:rsidR="00663DB7">
        <w:rPr>
          <w:rFonts w:ascii="Verdana" w:hAnsi="Verdana" w:cs="Tahoma"/>
          <w:lang w:val="en-AU"/>
        </w:rPr>
        <w:t xml:space="preserve"> </w:t>
      </w:r>
      <w:r w:rsidRPr="002D67C6">
        <w:rPr>
          <w:rFonts w:ascii="Verdana" w:hAnsi="Verdana" w:cs="Tahoma"/>
          <w:lang w:val="en-AU"/>
        </w:rPr>
        <w:t>without the express permission of the consumer</w:t>
      </w:r>
      <w:r w:rsidR="00081AC0">
        <w:rPr>
          <w:rFonts w:ascii="Verdana" w:hAnsi="Verdana" w:cs="Tahoma"/>
          <w:lang w:val="en-AU"/>
        </w:rPr>
        <w:t>.</w:t>
      </w:r>
    </w:p>
    <w:p w:rsidR="00081AC0" w:rsidRPr="002D67C6" w:rsidRDefault="00081AC0" w:rsidP="00081AC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i/>
        </w:rPr>
      </w:pPr>
    </w:p>
    <w:p w:rsidR="00D82F2B" w:rsidRPr="002D67C6" w:rsidRDefault="00663DB7" w:rsidP="00081AC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i/>
        </w:rPr>
      </w:pPr>
      <w:r>
        <w:rPr>
          <w:rFonts w:ascii="Agency FB" w:hAnsi="Agency FB" w:cs="Tahoma"/>
          <w:lang w:val="en-AU"/>
        </w:rPr>
        <w:t>•</w:t>
      </w:r>
      <w:r>
        <w:rPr>
          <w:rFonts w:ascii="Verdana" w:hAnsi="Verdana" w:cs="Tahoma"/>
          <w:lang w:val="en-AU"/>
        </w:rPr>
        <w:t xml:space="preserve"> </w:t>
      </w:r>
      <w:r w:rsidR="00A14997" w:rsidRPr="002D67C6">
        <w:rPr>
          <w:rFonts w:ascii="Verdana" w:hAnsi="Verdana" w:cs="Tahoma"/>
          <w:lang w:val="en-AU"/>
        </w:rPr>
        <w:t>Organisational arrangements for maintaining consumer privacy and confidentiality will be</w:t>
      </w:r>
      <w:r>
        <w:rPr>
          <w:rFonts w:ascii="Verdana" w:hAnsi="Verdana" w:cs="Tahoma"/>
          <w:lang w:val="en-AU"/>
        </w:rPr>
        <w:t xml:space="preserve"> </w:t>
      </w:r>
      <w:r w:rsidR="00A14997" w:rsidRPr="002D67C6">
        <w:rPr>
          <w:rFonts w:ascii="Verdana" w:hAnsi="Verdana" w:cs="Tahoma"/>
          <w:lang w:val="en-AU"/>
        </w:rPr>
        <w:t>reviewed annually as part of a privacy audit.</w:t>
      </w:r>
    </w:p>
    <w:p w:rsidR="00401216" w:rsidRDefault="00401216">
      <w:pPr>
        <w:pBdr>
          <w:bottom w:val="single" w:sz="12" w:space="1" w:color="auto"/>
        </w:pBdr>
        <w:rPr>
          <w:rFonts w:ascii="Verdana" w:hAnsi="Verdana"/>
        </w:rPr>
      </w:pPr>
    </w:p>
    <w:p w:rsidR="00045361" w:rsidRDefault="00045361">
      <w:pPr>
        <w:pBdr>
          <w:bottom w:val="single" w:sz="12" w:space="1" w:color="auto"/>
        </w:pBdr>
        <w:rPr>
          <w:rFonts w:ascii="Verdana" w:hAnsi="Verdana"/>
        </w:rPr>
      </w:pPr>
    </w:p>
    <w:p w:rsidR="00045361" w:rsidRDefault="00045361">
      <w:pPr>
        <w:pBdr>
          <w:bottom w:val="single" w:sz="12" w:space="1" w:color="auto"/>
        </w:pBdr>
        <w:rPr>
          <w:rFonts w:ascii="Verdana" w:hAnsi="Verdana"/>
        </w:rPr>
      </w:pPr>
    </w:p>
    <w:p w:rsidR="00045361" w:rsidRDefault="00045361">
      <w:pPr>
        <w:pBdr>
          <w:bottom w:val="single" w:sz="12" w:space="1" w:color="auto"/>
        </w:pBdr>
        <w:rPr>
          <w:rFonts w:ascii="Verdana" w:hAnsi="Verdana"/>
        </w:rPr>
      </w:pPr>
    </w:p>
    <w:p w:rsidR="00403585" w:rsidRPr="007E4000" w:rsidRDefault="00403585">
      <w:pPr>
        <w:rPr>
          <w:rFonts w:ascii="Verdana" w:hAnsi="Verdana"/>
        </w:rPr>
      </w:pPr>
    </w:p>
    <w:sectPr w:rsidR="00403585" w:rsidRPr="007E40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D3" w:rsidRDefault="009D5FD3" w:rsidP="007E4000">
      <w:pPr>
        <w:spacing w:after="0" w:line="240" w:lineRule="auto"/>
      </w:pPr>
      <w:r>
        <w:separator/>
      </w:r>
    </w:p>
  </w:endnote>
  <w:endnote w:type="continuationSeparator" w:id="0">
    <w:p w:rsidR="009D5FD3" w:rsidRDefault="009D5FD3" w:rsidP="007E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FB" w:rsidRDefault="007653FB">
    <w:pPr>
      <w:pStyle w:val="Footer"/>
    </w:pPr>
    <w:r>
      <w:rPr>
        <w:noProof/>
        <w:color w:val="808080" w:themeColor="background1" w:themeShade="80"/>
        <w:lang w:val="en-AU" w:eastAsia="en-AU"/>
      </w:rPr>
      <mc:AlternateContent>
        <mc:Choice Requires="wpg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9-2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653FB" w:rsidRDefault="006264F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September 25, 2018</w:t>
                                </w:r>
                              </w:p>
                            </w:sdtContent>
                          </w:sdt>
                          <w:p w:rsidR="007653FB" w:rsidRDefault="007653F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8-09-25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653FB" w:rsidRDefault="006264F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September 25, 2018</w:t>
                          </w:r>
                        </w:p>
                      </w:sdtContent>
                    </w:sdt>
                    <w:p w:rsidR="007653FB" w:rsidRDefault="007653F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53FB" w:rsidRDefault="007653F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676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7653FB" w:rsidRDefault="007653F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B676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D3" w:rsidRDefault="009D5FD3" w:rsidP="007E4000">
      <w:pPr>
        <w:spacing w:after="0" w:line="240" w:lineRule="auto"/>
      </w:pPr>
      <w:r>
        <w:separator/>
      </w:r>
    </w:p>
  </w:footnote>
  <w:footnote w:type="continuationSeparator" w:id="0">
    <w:p w:rsidR="009D5FD3" w:rsidRDefault="009D5FD3" w:rsidP="007E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00" w:rsidRPr="007E4000" w:rsidRDefault="007E4000" w:rsidP="007E4000">
    <w:pPr>
      <w:jc w:val="center"/>
      <w:rPr>
        <w:rFonts w:ascii="Verdana" w:hAnsi="Verdana"/>
        <w:sz w:val="16"/>
        <w:szCs w:val="16"/>
      </w:rPr>
    </w:pPr>
    <w:r w:rsidRPr="007E4000">
      <w:rPr>
        <w:rFonts w:ascii="Verdana" w:hAnsi="Verdana"/>
        <w:noProof/>
        <w:sz w:val="16"/>
        <w:szCs w:val="16"/>
        <w:lang w:val="en-AU" w:eastAsia="en-AU"/>
      </w:rPr>
      <w:drawing>
        <wp:anchor distT="0" distB="0" distL="114300" distR="114300" simplePos="0" relativeHeight="251658240" behindDoc="0" locked="0" layoutInCell="1" allowOverlap="1" wp14:anchorId="3749759B" wp14:editId="18317FA5">
          <wp:simplePos x="0" y="0"/>
          <wp:positionH relativeFrom="column">
            <wp:posOffset>5734050</wp:posOffset>
          </wp:positionH>
          <wp:positionV relativeFrom="paragraph">
            <wp:posOffset>-276225</wp:posOffset>
          </wp:positionV>
          <wp:extent cx="876300" cy="7524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7E4000">
      <w:rPr>
        <w:rFonts w:ascii="Verdana" w:hAnsi="Verdana"/>
        <w:sz w:val="16"/>
        <w:szCs w:val="16"/>
      </w:rPr>
      <w:t>Kyabram</w:t>
    </w:r>
    <w:proofErr w:type="spellEnd"/>
    <w:r w:rsidRPr="007E4000">
      <w:rPr>
        <w:rFonts w:ascii="Verdana" w:hAnsi="Verdana"/>
        <w:sz w:val="16"/>
        <w:szCs w:val="16"/>
      </w:rPr>
      <w:t xml:space="preserve"> Community and Learning Centre Inc.</w:t>
    </w:r>
  </w:p>
  <w:p w:rsidR="007E4000" w:rsidRPr="007E4000" w:rsidRDefault="007E4000" w:rsidP="007E4000">
    <w:pPr>
      <w:pBdr>
        <w:bottom w:val="single" w:sz="12" w:space="1" w:color="auto"/>
      </w:pBdr>
      <w:jc w:val="center"/>
      <w:rPr>
        <w:rFonts w:ascii="Verdana" w:hAnsi="Verdana"/>
        <w:sz w:val="16"/>
        <w:szCs w:val="16"/>
      </w:rPr>
    </w:pPr>
    <w:r w:rsidRPr="007E4000">
      <w:rPr>
        <w:rFonts w:ascii="Verdana" w:hAnsi="Verdana"/>
        <w:sz w:val="16"/>
        <w:szCs w:val="16"/>
      </w:rPr>
      <w:t>Policies and Procedure Manual</w:t>
    </w:r>
  </w:p>
  <w:p w:rsidR="007E4000" w:rsidRDefault="007E4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A0"/>
    <w:multiLevelType w:val="hybridMultilevel"/>
    <w:tmpl w:val="E7880F5E"/>
    <w:lvl w:ilvl="0" w:tplc="6444E6F6">
      <w:start w:val="2"/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625A"/>
    <w:multiLevelType w:val="hybridMultilevel"/>
    <w:tmpl w:val="A05C5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1D22"/>
    <w:multiLevelType w:val="hybridMultilevel"/>
    <w:tmpl w:val="DE90CC96"/>
    <w:lvl w:ilvl="0" w:tplc="7DE092BC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16"/>
    <w:rsid w:val="00045361"/>
    <w:rsid w:val="00067E59"/>
    <w:rsid w:val="00081AC0"/>
    <w:rsid w:val="0008764F"/>
    <w:rsid w:val="000928BB"/>
    <w:rsid w:val="00132CBD"/>
    <w:rsid w:val="001C6F0A"/>
    <w:rsid w:val="001F24F3"/>
    <w:rsid w:val="00292D89"/>
    <w:rsid w:val="002D67C6"/>
    <w:rsid w:val="0030729D"/>
    <w:rsid w:val="003145CE"/>
    <w:rsid w:val="00326F75"/>
    <w:rsid w:val="00401216"/>
    <w:rsid w:val="00403585"/>
    <w:rsid w:val="0042462C"/>
    <w:rsid w:val="004A2C8D"/>
    <w:rsid w:val="004C0222"/>
    <w:rsid w:val="00545687"/>
    <w:rsid w:val="005D20AA"/>
    <w:rsid w:val="005E62BF"/>
    <w:rsid w:val="006264F8"/>
    <w:rsid w:val="00657F30"/>
    <w:rsid w:val="00663DB7"/>
    <w:rsid w:val="006F1E13"/>
    <w:rsid w:val="006F2CC6"/>
    <w:rsid w:val="00725C9C"/>
    <w:rsid w:val="007653FB"/>
    <w:rsid w:val="007E4000"/>
    <w:rsid w:val="00816AC0"/>
    <w:rsid w:val="008C6824"/>
    <w:rsid w:val="009B6764"/>
    <w:rsid w:val="009D5FD3"/>
    <w:rsid w:val="00A14997"/>
    <w:rsid w:val="00AC6230"/>
    <w:rsid w:val="00B454A4"/>
    <w:rsid w:val="00B573E1"/>
    <w:rsid w:val="00B778EF"/>
    <w:rsid w:val="00B86971"/>
    <w:rsid w:val="00BF1BF2"/>
    <w:rsid w:val="00C610F0"/>
    <w:rsid w:val="00C91225"/>
    <w:rsid w:val="00D17062"/>
    <w:rsid w:val="00D82F2B"/>
    <w:rsid w:val="00DB72B5"/>
    <w:rsid w:val="00DD13A3"/>
    <w:rsid w:val="00E64F07"/>
    <w:rsid w:val="00EA0CDF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47CEF9C-A95F-4734-9697-CEE1D802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403585"/>
    <w:pPr>
      <w:keepNext/>
      <w:keepLines/>
      <w:spacing w:before="180" w:after="140" w:line="240" w:lineRule="auto"/>
      <w:outlineLvl w:val="1"/>
    </w:pPr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00"/>
  </w:style>
  <w:style w:type="paragraph" w:styleId="Footer">
    <w:name w:val="footer"/>
    <w:basedOn w:val="Normal"/>
    <w:link w:val="FooterChar"/>
    <w:uiPriority w:val="99"/>
    <w:unhideWhenUsed/>
    <w:rsid w:val="007E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00"/>
  </w:style>
  <w:style w:type="character" w:customStyle="1" w:styleId="Heading2Char">
    <w:name w:val="Heading 2 Char"/>
    <w:basedOn w:val="DefaultParagraphFont"/>
    <w:link w:val="Heading2"/>
    <w:uiPriority w:val="9"/>
    <w:rsid w:val="00403585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2D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DEC117-3210-44C6-8DCB-3FB708E0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Savage</dc:creator>
  <cp:keywords/>
  <dc:description/>
  <cp:lastModifiedBy>Jennifer Savage</cp:lastModifiedBy>
  <cp:revision>6</cp:revision>
  <dcterms:created xsi:type="dcterms:W3CDTF">2019-01-07T01:41:00Z</dcterms:created>
  <dcterms:modified xsi:type="dcterms:W3CDTF">2019-01-07T03:55:00Z</dcterms:modified>
</cp:coreProperties>
</file>